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Personalized training curriculum 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87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600"/>
      </w:tblPr>
      <w:tblGrid>
        <w:gridCol w:w="1792"/>
        <w:gridCol w:w="2597"/>
        <w:gridCol w:w="1472"/>
        <w:gridCol w:w="2826"/>
        <w:tblGridChange w:id="0">
          <w:tblGrid>
            <w:gridCol w:w="1792"/>
            <w:gridCol w:w="2597"/>
            <w:gridCol w:w="1472"/>
            <w:gridCol w:w="2826"/>
          </w:tblGrid>
        </w:tblGridChange>
      </w:tblGrid>
      <w:tr>
        <w:trPr>
          <w:cantSplit w:val="0"/>
          <w:trHeight w:val="71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spacing w:after="240" w:before="240" w:lineRule="auto"/>
              <w:jc w:val="right"/>
              <w:rPr>
                <w:rFonts w:ascii="Arial" w:cs="Arial" w:eastAsia="Arial" w:hAnsi="Arial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f497d"/>
                <w:sz w:val="16"/>
                <w:szCs w:val="16"/>
                <w:rtl w:val="0"/>
              </w:rPr>
              <w:t xml:space="preserve">Candidate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4">
            <w:pPr>
              <w:spacing w:after="240" w:befor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0"/>
          <w:trHeight w:val="71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spacing w:after="240" w:before="240" w:lineRule="auto"/>
              <w:jc w:val="right"/>
              <w:rPr>
                <w:rFonts w:ascii="Arial" w:cs="Arial" w:eastAsia="Arial" w:hAnsi="Arial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f497d"/>
                <w:sz w:val="16"/>
                <w:szCs w:val="16"/>
                <w:rtl w:val="0"/>
              </w:rPr>
              <w:t xml:space="preserve">Tutor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after="240" w:before="240" w:lineRule="auto"/>
              <w:jc w:val="right"/>
              <w:rPr>
                <w:rFonts w:ascii="Arial" w:cs="Arial" w:eastAsia="Arial" w:hAnsi="Arial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f497d"/>
                <w:sz w:val="16"/>
                <w:szCs w:val="16"/>
                <w:rtl w:val="0"/>
              </w:rPr>
              <w:t xml:space="preserve">Grant Holder?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D">
            <w:pPr>
              <w:spacing w:after="240" w:befor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In order to acquire the training required for the research project, the student must complete,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uring the doctoral programme, the following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mandatory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courses: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</w:r>
      <w:r w:rsidDel="00000000" w:rsidR="00000000" w:rsidRPr="00000000">
        <w:rPr>
          <w:rFonts w:ascii="Arimo" w:cs="Arimo" w:eastAsia="Arimo" w:hAnsi="Arimo"/>
          <w:sz w:val="20"/>
          <w:szCs w:val="20"/>
          <w:highlight w:val="black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Research Methodologies in Network and Information Technologies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</w:r>
      <w:r w:rsidDel="00000000" w:rsidR="00000000" w:rsidRPr="00000000">
        <w:rPr>
          <w:rFonts w:ascii="Arimo" w:cs="Arimo" w:eastAsia="Arimo" w:hAnsi="Arimo"/>
          <w:sz w:val="20"/>
          <w:szCs w:val="20"/>
          <w:highlight w:val="black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Research Techniques in Network and Information Technologies 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The training offering consists of diverse training courses with different types, duration, and objectives.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List of courses that comprise the training offering in this academic year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Complementary subjects </w:t>
      </w:r>
    </w:p>
    <w:p w:rsidR="00000000" w:rsidDel="00000000" w:rsidP="00000000" w:rsidRDefault="00000000" w:rsidRPr="00000000" w14:paraId="00000018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Computer Modelling &amp; Simulation (only 1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superscript"/>
          <w:rtl w:val="0"/>
        </w:rPr>
        <w:t xml:space="preserve">st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semester)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Workshops </w:t>
      </w:r>
    </w:p>
    <w:p w:rsidR="00000000" w:rsidDel="00000000" w:rsidP="00000000" w:rsidRDefault="00000000" w:rsidRPr="00000000" w14:paraId="0000001A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Search for academic information (only 1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superscript"/>
          <w:rtl w:val="0"/>
        </w:rPr>
        <w:t xml:space="preserve">st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semester)</w:t>
      </w:r>
    </w:p>
    <w:p w:rsidR="00000000" w:rsidDel="00000000" w:rsidP="00000000" w:rsidRDefault="00000000" w:rsidRPr="00000000" w14:paraId="0000001B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Bibliographic reference management (only 1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superscript"/>
          <w:rtl w:val="0"/>
        </w:rPr>
        <w:t xml:space="preserve">st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semester)</w:t>
      </w:r>
    </w:p>
    <w:p w:rsidR="00000000" w:rsidDel="00000000" w:rsidP="00000000" w:rsidRDefault="00000000" w:rsidRPr="00000000" w14:paraId="0000001C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Where to publish: How to identify leadings journals? (Only 2nd semester)</w:t>
      </w:r>
    </w:p>
    <w:p w:rsidR="00000000" w:rsidDel="00000000" w:rsidP="00000000" w:rsidRDefault="00000000" w:rsidRPr="00000000" w14:paraId="0000001D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☐ Open Access (only 2nd semester)</w:t>
      </w:r>
    </w:p>
    <w:p w:rsidR="00000000" w:rsidDel="00000000" w:rsidP="00000000" w:rsidRDefault="00000000" w:rsidRPr="00000000" w14:paraId="0000001E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Research, transfer and entrepreneurship courses</w:t>
      </w:r>
    </w:p>
    <w:p w:rsidR="00000000" w:rsidDel="00000000" w:rsidP="00000000" w:rsidRDefault="00000000" w:rsidRPr="00000000" w14:paraId="00000020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40" w:firstLine="0"/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☐  Academic Writing Workshop (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ONLY 2ND Year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1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superscript"/>
          <w:rtl w:val="0"/>
        </w:rPr>
        <w:t xml:space="preserve">st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semester)</w:t>
      </w:r>
    </w:p>
    <w:p w:rsidR="00000000" w:rsidDel="00000000" w:rsidP="00000000" w:rsidRDefault="00000000" w:rsidRPr="00000000" w14:paraId="00000022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☐  Entrepreneurship for Researchers (only 2nd semester)</w:t>
      </w:r>
    </w:p>
    <w:p w:rsidR="00000000" w:rsidDel="00000000" w:rsidP="00000000" w:rsidRDefault="00000000" w:rsidRPr="00000000" w14:paraId="00000023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☐  Academic Presentations: How to give an Effective Talk (only 1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superscript"/>
          <w:rtl w:val="0"/>
        </w:rPr>
        <w:t xml:space="preserve">st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semester)</w:t>
      </w:r>
    </w:p>
    <w:p w:rsidR="00000000" w:rsidDel="00000000" w:rsidP="00000000" w:rsidRDefault="00000000" w:rsidRPr="00000000" w14:paraId="00000024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144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COMMENTS (add here, if necessary, the considerations which you consider)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" w:top="1417" w:left="1701" w:right="170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Tahoma" w:cs="Tahoma" w:eastAsia="Tahoma" w:hAnsi="Tahoma"/>
        <w:b w:val="1"/>
        <w:color w:val="000000"/>
        <w:sz w:val="18"/>
        <w:szCs w:val="18"/>
      </w:rPr>
    </w:pPr>
    <w:r w:rsidDel="00000000" w:rsidR="00000000" w:rsidRPr="00000000">
      <w:rPr>
        <w:rFonts w:ascii="Tahoma" w:cs="Tahoma" w:eastAsia="Tahoma" w:hAnsi="Tahoma"/>
        <w:b w:val="1"/>
        <w:color w:val="5f497a"/>
        <w:sz w:val="18"/>
        <w:szCs w:val="18"/>
        <w:rtl w:val="0"/>
      </w:rPr>
      <w:t xml:space="preserve">                                                 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-733421</wp:posOffset>
          </wp:positionH>
          <wp:positionV relativeFrom="paragraph">
            <wp:posOffset>171450</wp:posOffset>
          </wp:positionV>
          <wp:extent cx="6867525" cy="1243013"/>
          <wp:effectExtent b="0" l="0" r="0" t="0"/>
          <wp:wrapSquare wrapText="bothSides" distB="0" distT="0" distL="0" distR="0"/>
          <wp:docPr descr="R&amp;I_UOC_2016-4.jpg" id="3" name="image1.jpg"/>
          <a:graphic>
            <a:graphicData uri="http://schemas.openxmlformats.org/drawingml/2006/picture">
              <pic:pic>
                <pic:nvPicPr>
                  <pic:cNvPr descr="R&amp;I_UOC_2016-4.jpg" id="0" name="image1.jpg"/>
                  <pic:cNvPicPr preferRelativeResize="0"/>
                </pic:nvPicPr>
                <pic:blipFill>
                  <a:blip r:embed="rId1"/>
                  <a:srcRect b="-16825" l="-1716" r="19691" t="-22595"/>
                  <a:stretch>
                    <a:fillRect/>
                  </a:stretch>
                </pic:blipFill>
                <pic:spPr>
                  <a:xfrm>
                    <a:off x="0" y="0"/>
                    <a:ext cx="6867525" cy="12430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widowControl w:val="0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ol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ol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ol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ol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ol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ol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Tipusdelletraperdefectedelpargraf" w:default="1">
    <w:name w:val="Default Paragraph Font"/>
    <w:uiPriority w:val="1"/>
    <w:semiHidden w:val="1"/>
    <w:unhideWhenUsed w:val="1"/>
  </w:style>
  <w:style w:type="table" w:styleId="Tau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ol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ol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ulanormal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a0" w:customStyle="1">
    <w:basedOn w:val="Taulanormal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AfBDk7wHPGvI+XuPvDmPMWnj4Q==">CgMxLjAyCGguZ2pkZ3hzMgloLjMwajB6bGw4AHIhMTN3bnhwcE1GTVVpa21GTUxya0tYbVZrbll1TTRJNlB4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2022-06-17T11:57:00Z</dcterms:created>
</cp:coreProperties>
</file>